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9" w:rsidRPr="00BC1EA0" w:rsidRDefault="00E937E9" w:rsidP="00E937E9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 xml:space="preserve">Kryteria wyboru operacji dla Przedsięwzięcia </w:t>
      </w:r>
      <w:r w:rsidRPr="00BC1EA0">
        <w:rPr>
          <w:b/>
          <w:bCs/>
          <w:color w:val="000000"/>
        </w:rPr>
        <w:t>IV. Aktywna społeczność „Szlakiem Granitu”.</w:t>
      </w: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E937E9" w:rsidRPr="00BC1EA0" w:rsidTr="009C459F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E937E9" w:rsidRPr="00BC1EA0" w:rsidTr="009C459F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937E9" w:rsidRPr="00BC1EA0" w:rsidTr="009C459F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BC1EA0">
              <w:rPr>
                <w:color w:val="000000"/>
                <w:sz w:val="20"/>
                <w:szCs w:val="20"/>
              </w:rPr>
              <w:t>defaworyzowanych</w:t>
            </w:r>
            <w:proofErr w:type="spellEnd"/>
            <w:r w:rsidRPr="00BC1EA0">
              <w:rPr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37E9" w:rsidRPr="00BC1EA0" w:rsidTr="009C459F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BC1EA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z zakresu </w:t>
            </w:r>
          </w:p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>infrastruktury kulturalnej i rekreacyjnej,</w:t>
            </w:r>
          </w:p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37E9" w:rsidRPr="00BC1EA0" w:rsidTr="009C459F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937E9" w:rsidRPr="00BC1EA0" w:rsidTr="009C459F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operacje, które podczas realizacji zastosują rozwiązania sprzyjające ochronie środowiska lub klimatu. W przypadku operacji inwestycyjnych to może być zastosowanie bardziej ekologicznych materiałów lub technologii czy </w:t>
            </w:r>
            <w:r w:rsidRPr="00BC1EA0">
              <w:rPr>
                <w:sz w:val="20"/>
                <w:szCs w:val="20"/>
              </w:rPr>
              <w:lastRenderedPageBreak/>
              <w:t>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</w:t>
            </w:r>
            <w:r w:rsidRPr="00BC1EA0">
              <w:rPr>
                <w:sz w:val="20"/>
                <w:szCs w:val="20"/>
              </w:rPr>
              <w:lastRenderedPageBreak/>
              <w:t>załącznikach</w:t>
            </w:r>
          </w:p>
        </w:tc>
      </w:tr>
      <w:tr w:rsidR="00E937E9" w:rsidRPr="00BC1EA0" w:rsidTr="009C459F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BC1EA0">
              <w:rPr>
                <w:sz w:val="20"/>
                <w:szCs w:val="20"/>
              </w:rPr>
              <w:t>RLKSu</w:t>
            </w:r>
            <w:proofErr w:type="spellEnd"/>
            <w:r w:rsidRPr="00BC1E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7A2111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937E9" w:rsidRPr="00BC1EA0" w:rsidTr="009C459F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937E9" w:rsidRPr="00BC1EA0" w:rsidTr="009C459F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937E9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7E9" w:rsidRPr="00BC1EA0" w:rsidRDefault="00E937E9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</w:tbl>
    <w:p w:rsidR="00E937E9" w:rsidRPr="00BC1EA0" w:rsidRDefault="00E937E9" w:rsidP="00E937E9">
      <w:pPr>
        <w:autoSpaceDE w:val="0"/>
        <w:autoSpaceDN w:val="0"/>
        <w:adjustRightInd w:val="0"/>
        <w:rPr>
          <w:b/>
          <w:bCs/>
        </w:rPr>
      </w:pPr>
    </w:p>
    <w:p w:rsidR="00E937E9" w:rsidRDefault="00E937E9" w:rsidP="00E937E9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E937E9" w:rsidRDefault="00E937E9" w:rsidP="00E937E9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E937E9" w:rsidRDefault="00E937E9" w:rsidP="00E937E9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E937E9" w:rsidRDefault="00E937E9" w:rsidP="00E937E9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E937E9" w:rsidRDefault="00E937E9" w:rsidP="00E937E9">
      <w:pPr>
        <w:autoSpaceDE w:val="0"/>
        <w:autoSpaceDN w:val="0"/>
        <w:adjustRightInd w:val="0"/>
        <w:ind w:left="360"/>
        <w:jc w:val="right"/>
        <w:rPr>
          <w:i/>
          <w:iCs/>
        </w:rPr>
      </w:pPr>
    </w:p>
    <w:p w:rsidR="007D38FD" w:rsidRDefault="007D38FD"/>
    <w:sectPr w:rsidR="007D38FD" w:rsidSect="00E937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7E9"/>
    <w:rsid w:val="000D093D"/>
    <w:rsid w:val="00386322"/>
    <w:rsid w:val="007D38FD"/>
    <w:rsid w:val="008A3E55"/>
    <w:rsid w:val="00DB2328"/>
    <w:rsid w:val="00E937E9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E9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3876</Characters>
  <Application>Microsoft Office Word</Application>
  <DocSecurity>0</DocSecurity>
  <Lines>32</Lines>
  <Paragraphs>9</Paragraphs>
  <ScaleCrop>false</ScaleCrop>
  <Company>Hewlett-Packard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2017-02-07T08:26:00Z</dcterms:created>
  <dcterms:modified xsi:type="dcterms:W3CDTF">2017-02-07T08:27:00Z</dcterms:modified>
</cp:coreProperties>
</file>